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4920F" w14:textId="3AD0F9CB" w:rsidR="0063200D" w:rsidRDefault="0063200D">
      <w:pPr>
        <w:rPr>
          <w:b/>
          <w:bCs/>
        </w:rPr>
      </w:pPr>
      <w:r w:rsidRPr="0063200D">
        <w:rPr>
          <w:b/>
          <w:bCs/>
        </w:rPr>
        <w:t>The Economic of Neurodiversity</w:t>
      </w:r>
      <w:r w:rsidR="00B54464">
        <w:rPr>
          <w:b/>
          <w:bCs/>
        </w:rPr>
        <w:t xml:space="preserve"> 2</w:t>
      </w:r>
      <w:r w:rsidRPr="0063200D">
        <w:rPr>
          <w:b/>
          <w:bCs/>
        </w:rPr>
        <w:t xml:space="preserve"> </w:t>
      </w:r>
      <w:r w:rsidR="008A7A79">
        <w:rPr>
          <w:b/>
          <w:bCs/>
        </w:rPr>
        <w:t>- Employment</w:t>
      </w:r>
      <w:r w:rsidRPr="0063200D">
        <w:rPr>
          <w:b/>
          <w:bCs/>
        </w:rPr>
        <w:t xml:space="preserve"> and Unemployment </w:t>
      </w:r>
    </w:p>
    <w:p w14:paraId="1383B0E7" w14:textId="211F3047" w:rsidR="00941919" w:rsidRDefault="00941919" w:rsidP="00941919">
      <w:pPr>
        <w:pStyle w:val="NormalWeb"/>
        <w:rPr>
          <w:rFonts w:ascii="Arial" w:hAnsi="Arial" w:cs="Arial"/>
          <w:color w:val="000000"/>
        </w:rPr>
      </w:pPr>
      <w:r>
        <w:rPr>
          <w:rFonts w:ascii="Arial" w:hAnsi="Arial" w:cs="Arial"/>
          <w:color w:val="000000"/>
        </w:rPr>
        <w:t xml:space="preserve">“If I was stuck at a different </w:t>
      </w:r>
      <w:r w:rsidR="00E04BA5">
        <w:rPr>
          <w:rFonts w:ascii="Arial" w:hAnsi="Arial" w:cs="Arial"/>
          <w:color w:val="000000"/>
        </w:rPr>
        <w:t>job,</w:t>
      </w:r>
      <w:r>
        <w:rPr>
          <w:rFonts w:ascii="Arial" w:hAnsi="Arial" w:cs="Arial"/>
          <w:color w:val="000000"/>
        </w:rPr>
        <w:t xml:space="preserve"> I'd be horrible. I wouldn't survive,"   Will.i.</w:t>
      </w:r>
      <w:r w:rsidR="002F39C3">
        <w:rPr>
          <w:rFonts w:ascii="Arial" w:hAnsi="Arial" w:cs="Arial"/>
          <w:color w:val="000000"/>
        </w:rPr>
        <w:t>a</w:t>
      </w:r>
      <w:r>
        <w:rPr>
          <w:rFonts w:ascii="Arial" w:hAnsi="Arial" w:cs="Arial"/>
          <w:color w:val="000000"/>
        </w:rPr>
        <w:t>m</w:t>
      </w:r>
      <w:r>
        <w:rPr>
          <w:rStyle w:val="FootnoteReference"/>
          <w:rFonts w:ascii="Arial" w:hAnsi="Arial" w:cs="Arial"/>
          <w:color w:val="000000"/>
        </w:rPr>
        <w:footnoteReference w:id="1"/>
      </w:r>
    </w:p>
    <w:p w14:paraId="3E264883" w14:textId="2A9187B2" w:rsidR="00941919" w:rsidRDefault="00941919" w:rsidP="00941919">
      <w:pPr>
        <w:pStyle w:val="NormalWeb"/>
        <w:rPr>
          <w:rFonts w:ascii="Arial" w:hAnsi="Arial" w:cs="Arial"/>
          <w:color w:val="000000"/>
        </w:rPr>
      </w:pPr>
      <w:r w:rsidRPr="00067A40">
        <w:rPr>
          <w:rFonts w:ascii="Segoe UI" w:eastAsiaTheme="minorHAnsi" w:hAnsi="Segoe UI" w:cs="Segoe UI"/>
          <w:sz w:val="21"/>
          <w:szCs w:val="21"/>
          <w:shd w:val="clear" w:color="auto" w:fill="FFFFFF"/>
          <w:lang w:eastAsia="en-US"/>
        </w:rPr>
        <w:t>William James Adams Jr. (known as </w:t>
      </w:r>
      <w:hyperlink r:id="rId7" w:history="1">
        <w:r w:rsidRPr="00067A40">
          <w:rPr>
            <w:rFonts w:ascii="Segoe UI" w:eastAsiaTheme="minorHAnsi" w:hAnsi="Segoe UI" w:cs="Segoe UI"/>
            <w:b/>
            <w:bCs/>
            <w:color w:val="665ED0"/>
            <w:sz w:val="21"/>
            <w:szCs w:val="21"/>
            <w:u w:val="single"/>
            <w:bdr w:val="none" w:sz="0" w:space="0" w:color="auto" w:frame="1"/>
            <w:shd w:val="clear" w:color="auto" w:fill="FFFFFF"/>
            <w:lang w:eastAsia="en-US"/>
          </w:rPr>
          <w:t>Will.i.am</w:t>
        </w:r>
      </w:hyperlink>
      <w:r w:rsidRPr="00067A40">
        <w:rPr>
          <w:rFonts w:ascii="Segoe UI" w:eastAsiaTheme="minorHAnsi" w:hAnsi="Segoe UI" w:cs="Segoe UI"/>
          <w:sz w:val="21"/>
          <w:szCs w:val="21"/>
          <w:shd w:val="clear" w:color="auto" w:fill="FFFFFF"/>
          <w:lang w:eastAsia="en-US"/>
        </w:rPr>
        <w:t> )</w:t>
      </w:r>
      <w:r>
        <w:rPr>
          <w:rFonts w:ascii="Segoe UI" w:eastAsiaTheme="minorHAnsi" w:hAnsi="Segoe UI" w:cs="Segoe UI"/>
          <w:sz w:val="21"/>
          <w:szCs w:val="21"/>
          <w:shd w:val="clear" w:color="auto" w:fill="FFFFFF"/>
          <w:lang w:eastAsia="en-US"/>
        </w:rPr>
        <w:t xml:space="preserve"> is a </w:t>
      </w:r>
      <w:r w:rsidRPr="00067A40">
        <w:rPr>
          <w:rFonts w:ascii="Segoe UI" w:eastAsiaTheme="minorHAnsi" w:hAnsi="Segoe UI" w:cs="Segoe UI"/>
          <w:sz w:val="21"/>
          <w:szCs w:val="21"/>
          <w:shd w:val="clear" w:color="auto" w:fill="FFFFFF"/>
          <w:lang w:eastAsia="en-US"/>
        </w:rPr>
        <w:t xml:space="preserve">performer, producer and award-winning founder of the </w:t>
      </w:r>
      <w:r w:rsidR="00613434" w:rsidRPr="00067A40">
        <w:rPr>
          <w:rFonts w:ascii="Segoe UI" w:eastAsiaTheme="minorHAnsi" w:hAnsi="Segoe UI" w:cs="Segoe UI"/>
          <w:sz w:val="21"/>
          <w:szCs w:val="21"/>
          <w:shd w:val="clear" w:color="auto" w:fill="FFFFFF"/>
          <w:lang w:eastAsia="en-US"/>
        </w:rPr>
        <w:t>Black-Eyed</w:t>
      </w:r>
      <w:r w:rsidRPr="00067A40">
        <w:rPr>
          <w:rFonts w:ascii="Segoe UI" w:eastAsiaTheme="minorHAnsi" w:hAnsi="Segoe UI" w:cs="Segoe UI"/>
          <w:sz w:val="21"/>
          <w:szCs w:val="21"/>
          <w:shd w:val="clear" w:color="auto" w:fill="FFFFFF"/>
          <w:lang w:eastAsia="en-US"/>
        </w:rPr>
        <w:t xml:space="preserve"> Peas</w:t>
      </w:r>
      <w:r>
        <w:rPr>
          <w:rFonts w:ascii="Segoe UI" w:eastAsiaTheme="minorHAnsi" w:hAnsi="Segoe UI" w:cs="Segoe UI"/>
          <w:sz w:val="21"/>
          <w:szCs w:val="21"/>
          <w:shd w:val="clear" w:color="auto" w:fill="FFFFFF"/>
          <w:lang w:eastAsia="en-US"/>
        </w:rPr>
        <w:t xml:space="preserve">. He also has attention deficit hyper disorder </w:t>
      </w:r>
      <w:r w:rsidRPr="00067A40">
        <w:rPr>
          <w:rFonts w:ascii="Segoe UI" w:eastAsiaTheme="minorHAnsi" w:hAnsi="Segoe UI" w:cs="Segoe UI"/>
          <w:sz w:val="21"/>
          <w:szCs w:val="21"/>
          <w:shd w:val="clear" w:color="auto" w:fill="FFFFFF"/>
          <w:lang w:eastAsia="en-US"/>
        </w:rPr>
        <w:t>ADHD</w:t>
      </w:r>
      <w:r>
        <w:rPr>
          <w:rFonts w:ascii="Segoe UI" w:eastAsiaTheme="minorHAnsi" w:hAnsi="Segoe UI" w:cs="Segoe UI"/>
          <w:sz w:val="21"/>
          <w:szCs w:val="21"/>
          <w:shd w:val="clear" w:color="auto" w:fill="FFFFFF"/>
          <w:lang w:eastAsia="en-US"/>
        </w:rPr>
        <w:t xml:space="preserve">. He believes being Neurodivergent ND helps in the studio and in creative meetings, but in a different job it would be a nightmare. </w:t>
      </w:r>
    </w:p>
    <w:p w14:paraId="6D20CE3A" w14:textId="1BA2CF81" w:rsidR="00941919" w:rsidRDefault="00AC6B43">
      <w:pPr>
        <w:rPr>
          <w:b/>
          <w:bCs/>
        </w:rPr>
      </w:pPr>
      <w:r>
        <w:rPr>
          <w:b/>
          <w:bCs/>
        </w:rPr>
        <w:t xml:space="preserve">The Social Model of Disability </w:t>
      </w:r>
    </w:p>
    <w:p w14:paraId="3E807897" w14:textId="63DFE259" w:rsidR="0063200D" w:rsidRDefault="00FA5250">
      <w:r>
        <w:t xml:space="preserve">The </w:t>
      </w:r>
      <w:r w:rsidR="00FB13DF">
        <w:t>Social Model of Disability</w:t>
      </w:r>
      <w:r>
        <w:t xml:space="preserve"> argues that </w:t>
      </w:r>
      <w:r w:rsidR="00AC6B43">
        <w:t xml:space="preserve">it </w:t>
      </w:r>
      <w:r>
        <w:t>is society rather than an</w:t>
      </w:r>
      <w:r w:rsidR="00987465">
        <w:t xml:space="preserve">y </w:t>
      </w:r>
      <w:r>
        <w:t>impairment</w:t>
      </w:r>
      <w:r w:rsidR="00664938">
        <w:t xml:space="preserve"> which</w:t>
      </w:r>
      <w:r>
        <w:t xml:space="preserve"> </w:t>
      </w:r>
      <w:r w:rsidR="00987465">
        <w:t>is disabling</w:t>
      </w:r>
      <w:r w:rsidR="006E7780">
        <w:t>.</w:t>
      </w:r>
      <w:r>
        <w:rPr>
          <w:rStyle w:val="EndnoteReference"/>
        </w:rPr>
        <w:endnoteReference w:id="1"/>
      </w:r>
      <w:r w:rsidR="00FB13DF">
        <w:t xml:space="preserve"> </w:t>
      </w:r>
      <w:r w:rsidR="000F743A">
        <w:t xml:space="preserve"> </w:t>
      </w:r>
      <w:r w:rsidR="00987465">
        <w:t>W</w:t>
      </w:r>
      <w:r w:rsidR="0063200D">
        <w:t>h</w:t>
      </w:r>
      <w:r w:rsidR="009D5989">
        <w:t>at is it that transform</w:t>
      </w:r>
      <w:r w:rsidR="002750A0">
        <w:t>s</w:t>
      </w:r>
      <w:r w:rsidR="009D5989">
        <w:t xml:space="preserve"> neurodivergence, from being a normal human difference, </w:t>
      </w:r>
      <w:r w:rsidR="008A7A79">
        <w:t xml:space="preserve">into </w:t>
      </w:r>
      <w:r w:rsidR="009D5989">
        <w:t>a disability? For many Neurodivergent</w:t>
      </w:r>
      <w:r w:rsidR="00987465">
        <w:t xml:space="preserve"> (ND)</w:t>
      </w:r>
      <w:r w:rsidR="009D5989">
        <w:t xml:space="preserve"> people</w:t>
      </w:r>
      <w:r w:rsidR="00987465">
        <w:t xml:space="preserve">, </w:t>
      </w:r>
      <w:r w:rsidR="009D5989">
        <w:t xml:space="preserve">the thing they find most disabling is the challenge </w:t>
      </w:r>
      <w:r w:rsidR="00987465">
        <w:t xml:space="preserve">of </w:t>
      </w:r>
      <w:r w:rsidR="009D5989">
        <w:t xml:space="preserve">getting and retaining </w:t>
      </w:r>
      <w:r w:rsidR="00B86C0C">
        <w:t>work</w:t>
      </w:r>
      <w:r w:rsidR="009D5989">
        <w:t xml:space="preserve">. </w:t>
      </w:r>
    </w:p>
    <w:p w14:paraId="780F7C33" w14:textId="3CDD3B02" w:rsidR="00FB13DF" w:rsidRDefault="00FB13DF">
      <w:r>
        <w:t>This blog seek</w:t>
      </w:r>
      <w:r w:rsidR="00987465">
        <w:t>s</w:t>
      </w:r>
      <w:r>
        <w:t xml:space="preserve"> to </w:t>
      </w:r>
      <w:r w:rsidR="00987465">
        <w:t xml:space="preserve">define, </w:t>
      </w:r>
      <w:r>
        <w:t xml:space="preserve">terms relating to employment and unemployment. Explore differences </w:t>
      </w:r>
      <w:r w:rsidR="00B1326F">
        <w:t>between the</w:t>
      </w:r>
      <w:r>
        <w:t xml:space="preserve"> way Neurodivergent People and other members of the workforce are employed. It will also </w:t>
      </w:r>
      <w:r w:rsidR="00987465">
        <w:t>explore some</w:t>
      </w:r>
      <w:r>
        <w:t xml:space="preserve"> of the factors which reduce or increase the likelihood a Neurodivergent Person might experience Unemployment. </w:t>
      </w:r>
    </w:p>
    <w:p w14:paraId="01418C81" w14:textId="613C0D7D" w:rsidR="00DF7632" w:rsidRPr="002750A0" w:rsidRDefault="00EA19F6">
      <w:pPr>
        <w:rPr>
          <w:b/>
          <w:bCs/>
        </w:rPr>
      </w:pPr>
      <w:r>
        <w:rPr>
          <w:b/>
          <w:bCs/>
        </w:rPr>
        <w:t xml:space="preserve">Employment and Unemployment </w:t>
      </w:r>
      <w:r w:rsidR="00BF55B3">
        <w:rPr>
          <w:b/>
          <w:bCs/>
        </w:rPr>
        <w:t>de</w:t>
      </w:r>
      <w:r w:rsidR="00DF7632" w:rsidRPr="002750A0">
        <w:rPr>
          <w:b/>
          <w:bCs/>
        </w:rPr>
        <w:t xml:space="preserve">finitions </w:t>
      </w:r>
    </w:p>
    <w:p w14:paraId="6040620F" w14:textId="092AF049" w:rsidR="00DF7632" w:rsidRDefault="00DF7632">
      <w:r w:rsidRPr="00FE658D">
        <w:rPr>
          <w:b/>
          <w:bCs/>
        </w:rPr>
        <w:t>UK Population</w:t>
      </w:r>
      <w:r w:rsidR="007F420F">
        <w:t xml:space="preserve"> </w:t>
      </w:r>
      <w:r w:rsidR="007F420F">
        <w:rPr>
          <w:rStyle w:val="EndnoteReference"/>
        </w:rPr>
        <w:endnoteReference w:id="2"/>
      </w:r>
      <w:r>
        <w:t xml:space="preserve"> – Everyone living in the UK- </w:t>
      </w:r>
      <w:r w:rsidR="005F4162">
        <w:t>(</w:t>
      </w:r>
      <w:r>
        <w:t>Estimated to be 67m</w:t>
      </w:r>
      <w:r w:rsidR="005F4162">
        <w:t xml:space="preserve"> People</w:t>
      </w:r>
      <w:r w:rsidR="00987465">
        <w:t xml:space="preserve"> in 2023</w:t>
      </w:r>
      <w:r w:rsidR="005F4162">
        <w:t xml:space="preserve">)  </w:t>
      </w:r>
    </w:p>
    <w:p w14:paraId="1219B37B" w14:textId="23261E7C" w:rsidR="00DF7632" w:rsidRDefault="00B556DB">
      <w:r w:rsidRPr="00FE658D">
        <w:rPr>
          <w:b/>
          <w:bCs/>
        </w:rPr>
        <w:t>Population of Working Age</w:t>
      </w:r>
      <w:r w:rsidR="00964B85">
        <w:rPr>
          <w:rStyle w:val="EndnoteReference"/>
        </w:rPr>
        <w:endnoteReference w:id="3"/>
      </w:r>
      <w:r>
        <w:t xml:space="preserve"> – Population 16 – 64 inclusive</w:t>
      </w:r>
      <w:r w:rsidR="005F4162">
        <w:t>. (</w:t>
      </w:r>
      <w:r>
        <w:t>37.5m</w:t>
      </w:r>
      <w:r w:rsidR="005F4162">
        <w:t xml:space="preserve"> People) </w:t>
      </w:r>
    </w:p>
    <w:p w14:paraId="2AA98C1C" w14:textId="1A334946" w:rsidR="00C05423" w:rsidRDefault="00C05423">
      <w:r w:rsidRPr="00FE658D">
        <w:rPr>
          <w:b/>
          <w:bCs/>
        </w:rPr>
        <w:t>Employ</w:t>
      </w:r>
      <w:r w:rsidR="00FE658D" w:rsidRPr="00FE658D">
        <w:rPr>
          <w:b/>
          <w:bCs/>
        </w:rPr>
        <w:t>ment</w:t>
      </w:r>
      <w:r w:rsidR="00964B85">
        <w:rPr>
          <w:rStyle w:val="EndnoteReference"/>
        </w:rPr>
        <w:endnoteReference w:id="4"/>
      </w:r>
      <w:r>
        <w:t xml:space="preserve">– People </w:t>
      </w:r>
      <w:r w:rsidR="00B1326F">
        <w:t xml:space="preserve">of working age </w:t>
      </w:r>
      <w:r>
        <w:t>who are doing at least 1 hour paid work per week,</w:t>
      </w:r>
      <w:r w:rsidR="002750A0">
        <w:t xml:space="preserve"> </w:t>
      </w:r>
      <w:r w:rsidR="00987465">
        <w:t>(33</w:t>
      </w:r>
      <w:r w:rsidR="005F4162">
        <w:t>m People</w:t>
      </w:r>
      <w:r w:rsidR="00B1326F">
        <w:t xml:space="preserve"> </w:t>
      </w:r>
      <w:r w:rsidR="00FE658D">
        <w:rPr>
          <w:rStyle w:val="EndnoteReference"/>
        </w:rPr>
        <w:endnoteReference w:id="5"/>
      </w:r>
    </w:p>
    <w:p w14:paraId="7EB72A61" w14:textId="1098F890" w:rsidR="00FE658D" w:rsidRDefault="00FE658D">
      <w:r>
        <w:t xml:space="preserve">The Employment figure is made up of people who are </w:t>
      </w:r>
      <w:r w:rsidRPr="000C5F64">
        <w:rPr>
          <w:b/>
          <w:bCs/>
        </w:rPr>
        <w:t>employees</w:t>
      </w:r>
      <w:r>
        <w:t xml:space="preserve"> and paid a wage.</w:t>
      </w:r>
      <w:r w:rsidR="002750A0">
        <w:t xml:space="preserve"> </w:t>
      </w:r>
      <w:r>
        <w:t xml:space="preserve"> 21.6m </w:t>
      </w:r>
      <w:r w:rsidR="002750A0">
        <w:t xml:space="preserve">of whom are employed </w:t>
      </w:r>
      <w:r w:rsidR="000C5F64" w:rsidRPr="002750A0">
        <w:rPr>
          <w:b/>
          <w:bCs/>
        </w:rPr>
        <w:t>full-time</w:t>
      </w:r>
      <w:r>
        <w:t xml:space="preserve"> and 6.8m </w:t>
      </w:r>
      <w:r w:rsidR="000C5F64" w:rsidRPr="002750A0">
        <w:rPr>
          <w:b/>
          <w:bCs/>
        </w:rPr>
        <w:t xml:space="preserve">Part </w:t>
      </w:r>
      <w:r w:rsidR="002750A0" w:rsidRPr="002750A0">
        <w:rPr>
          <w:b/>
          <w:bCs/>
        </w:rPr>
        <w:t>Time</w:t>
      </w:r>
      <w:r w:rsidR="002750A0">
        <w:t>. The</w:t>
      </w:r>
      <w:r w:rsidR="000C5F64">
        <w:t xml:space="preserve"> remaining 4.5m people are </w:t>
      </w:r>
      <w:r w:rsidR="000C5F64" w:rsidRPr="000C5F64">
        <w:rPr>
          <w:b/>
          <w:bCs/>
        </w:rPr>
        <w:t>Self</w:t>
      </w:r>
      <w:r w:rsidR="000C5F64">
        <w:rPr>
          <w:b/>
          <w:bCs/>
        </w:rPr>
        <w:t>-</w:t>
      </w:r>
      <w:r w:rsidR="000C5F64" w:rsidRPr="000C5F64">
        <w:rPr>
          <w:b/>
          <w:bCs/>
        </w:rPr>
        <w:t>Employed</w:t>
      </w:r>
      <w:r w:rsidR="000C5F64">
        <w:t xml:space="preserve">. </w:t>
      </w:r>
      <w:r>
        <w:t xml:space="preserve"> </w:t>
      </w:r>
    </w:p>
    <w:p w14:paraId="013F8AFA" w14:textId="174DBB5B" w:rsidR="000C5F64" w:rsidRDefault="000C5F64">
      <w:r w:rsidRPr="00083256">
        <w:rPr>
          <w:b/>
          <w:bCs/>
        </w:rPr>
        <w:t>Unemployment</w:t>
      </w:r>
      <w:r w:rsidR="00083256">
        <w:rPr>
          <w:b/>
          <w:bCs/>
        </w:rPr>
        <w:t xml:space="preserve"> </w:t>
      </w:r>
      <w:r w:rsidR="00964B85">
        <w:rPr>
          <w:rStyle w:val="EndnoteReference"/>
        </w:rPr>
        <w:endnoteReference w:id="6"/>
      </w:r>
      <w:r w:rsidR="00083256">
        <w:rPr>
          <w:b/>
          <w:bCs/>
        </w:rPr>
        <w:t xml:space="preserve">- </w:t>
      </w:r>
      <w:r w:rsidRPr="00083256">
        <w:rPr>
          <w:b/>
          <w:bCs/>
        </w:rPr>
        <w:t xml:space="preserve"> </w:t>
      </w:r>
      <w:r w:rsidR="00083256" w:rsidRPr="00083256">
        <w:rPr>
          <w:b/>
          <w:bCs/>
        </w:rPr>
        <w:t xml:space="preserve"> </w:t>
      </w:r>
      <w:r w:rsidR="00083256" w:rsidRPr="00083256">
        <w:t xml:space="preserve">Unemployment is defined as people who are without a job </w:t>
      </w:r>
      <w:r w:rsidR="009D26DD" w:rsidRPr="00083256">
        <w:t>and have</w:t>
      </w:r>
      <w:r w:rsidR="00083256" w:rsidRPr="00083256">
        <w:t xml:space="preserve"> been actively seeking work in the past four weeks</w:t>
      </w:r>
      <w:r w:rsidR="002750A0">
        <w:t xml:space="preserve">. </w:t>
      </w:r>
      <w:r w:rsidR="00987465">
        <w:t>C</w:t>
      </w:r>
      <w:r w:rsidR="005F4162">
        <w:t xml:space="preserve">urrently </w:t>
      </w:r>
      <w:r w:rsidR="009D26DD">
        <w:t>1.3m</w:t>
      </w:r>
      <w:r w:rsidR="00987465">
        <w:t xml:space="preserve"> people are Unemployed</w:t>
      </w:r>
      <w:r w:rsidR="009D26DD">
        <w:t>.</w:t>
      </w:r>
      <w:r w:rsidR="001E4A50">
        <w:t xml:space="preserve"> </w:t>
      </w:r>
      <w:r w:rsidR="00296FE6">
        <w:t xml:space="preserve">3.3% of the working age population. </w:t>
      </w:r>
    </w:p>
    <w:p w14:paraId="5843A720" w14:textId="1D5C9610" w:rsidR="00083256" w:rsidRDefault="00083256">
      <w:r w:rsidRPr="009D26DD">
        <w:rPr>
          <w:b/>
          <w:bCs/>
        </w:rPr>
        <w:t xml:space="preserve">Economically </w:t>
      </w:r>
      <w:r w:rsidR="001E4A50" w:rsidRPr="009D26DD">
        <w:rPr>
          <w:b/>
          <w:bCs/>
        </w:rPr>
        <w:t xml:space="preserve">in </w:t>
      </w:r>
      <w:r w:rsidRPr="009D26DD">
        <w:rPr>
          <w:b/>
          <w:bCs/>
        </w:rPr>
        <w:t>Active</w:t>
      </w:r>
      <w:r>
        <w:t xml:space="preserve"> </w:t>
      </w:r>
      <w:r w:rsidR="001E4A50">
        <w:t>–</w:t>
      </w:r>
      <w:r>
        <w:t xml:space="preserve"> </w:t>
      </w:r>
      <w:r w:rsidR="001E4A50">
        <w:t xml:space="preserve">People </w:t>
      </w:r>
      <w:r w:rsidR="009D26DD">
        <w:t xml:space="preserve">of working age who are not employed and have not been actively seeking work in the past weeks. This figure includes students, people who retire early, people on maternity or paternity leave and people with long term </w:t>
      </w:r>
      <w:r w:rsidR="002750A0">
        <w:t xml:space="preserve">health </w:t>
      </w:r>
      <w:r w:rsidR="009D26DD">
        <w:t>conditions</w:t>
      </w:r>
      <w:r w:rsidR="002750A0">
        <w:t xml:space="preserve">. </w:t>
      </w:r>
      <w:r w:rsidR="009D26DD">
        <w:t xml:space="preserve"> </w:t>
      </w:r>
      <w:r w:rsidR="00296FE6">
        <w:t xml:space="preserve">7.7 </w:t>
      </w:r>
      <w:r w:rsidR="009D26DD">
        <w:t>million people</w:t>
      </w:r>
      <w:r w:rsidR="00296FE6">
        <w:t xml:space="preserve"> </w:t>
      </w:r>
      <w:r w:rsidR="005C2F20">
        <w:t xml:space="preserve">are economically inactive. </w:t>
      </w:r>
      <w:r w:rsidR="00296FE6">
        <w:t xml:space="preserve"> </w:t>
      </w:r>
      <w:r w:rsidR="009D26DD">
        <w:t xml:space="preserve">A total of </w:t>
      </w:r>
      <w:r w:rsidR="00296FE6">
        <w:t>9</w:t>
      </w:r>
      <w:r w:rsidR="009D26DD">
        <w:t>m people</w:t>
      </w:r>
      <w:r w:rsidR="00296FE6">
        <w:t xml:space="preserve"> </w:t>
      </w:r>
      <w:r w:rsidR="00964B85">
        <w:t>24</w:t>
      </w:r>
      <w:r w:rsidR="007F420F">
        <w:t xml:space="preserve">% of working age people are either unemployed or economically inactive. </w:t>
      </w:r>
    </w:p>
    <w:p w14:paraId="6DBA000A" w14:textId="77777777" w:rsidR="007E4499" w:rsidRDefault="007E4499"/>
    <w:p w14:paraId="0B27B69A" w14:textId="77777777" w:rsidR="007E4499" w:rsidRDefault="007E4499"/>
    <w:p w14:paraId="04621B36" w14:textId="037DCF11" w:rsidR="00A36B2D" w:rsidRDefault="00A36B2D">
      <w:pPr>
        <w:rPr>
          <w:b/>
          <w:bCs/>
        </w:rPr>
      </w:pPr>
      <w:r w:rsidRPr="00A36B2D">
        <w:rPr>
          <w:b/>
          <w:bCs/>
        </w:rPr>
        <w:lastRenderedPageBreak/>
        <w:t>What do We Know about Neurodivergence and Employment</w:t>
      </w:r>
      <w:r w:rsidR="00BD4A34">
        <w:rPr>
          <w:b/>
          <w:bCs/>
        </w:rPr>
        <w:t xml:space="preserve">. </w:t>
      </w:r>
    </w:p>
    <w:p w14:paraId="416DFBD1" w14:textId="79C7BBC6" w:rsidR="00BD4A34" w:rsidRDefault="005C2F20">
      <w:r>
        <w:t>L</w:t>
      </w:r>
      <w:r w:rsidR="00BD4A34">
        <w:t xml:space="preserve">ittle definitive data on neurodivergence and employment is available. </w:t>
      </w:r>
      <w:r w:rsidR="00BD4A34">
        <w:rPr>
          <w:rStyle w:val="EndnoteReference"/>
        </w:rPr>
        <w:endnoteReference w:id="7"/>
      </w:r>
      <w:r w:rsidR="00BD4A34">
        <w:t xml:space="preserve"> One reason for this is that </w:t>
      </w:r>
      <w:proofErr w:type="gramStart"/>
      <w:r w:rsidR="00BD4A34">
        <w:t xml:space="preserve">the </w:t>
      </w:r>
      <w:r w:rsidR="00E37BDB">
        <w:t>m</w:t>
      </w:r>
      <w:r w:rsidR="00BD4A34">
        <w:t>ajority of</w:t>
      </w:r>
      <w:proofErr w:type="gramEnd"/>
      <w:r w:rsidR="00BD4A34">
        <w:t xml:space="preserve"> ND people have not been diagnosed</w:t>
      </w:r>
      <w:r w:rsidR="00BD4A34">
        <w:rPr>
          <w:rStyle w:val="EndnoteReference"/>
        </w:rPr>
        <w:endnoteReference w:id="8"/>
      </w:r>
      <w:r w:rsidR="007E1070">
        <w:t xml:space="preserve">, </w:t>
      </w:r>
      <w:r w:rsidR="00F439DD">
        <w:t xml:space="preserve"> Furthermore, many neurodivergent choose not to disclose due to fear of discrimination.</w:t>
      </w:r>
      <w:r w:rsidR="00F439DD">
        <w:rPr>
          <w:rStyle w:val="EndnoteReference"/>
        </w:rPr>
        <w:endnoteReference w:id="9"/>
      </w:r>
      <w:r w:rsidR="00F439DD">
        <w:t xml:space="preserve"> </w:t>
      </w:r>
    </w:p>
    <w:p w14:paraId="29FB5809" w14:textId="6067045F" w:rsidR="00F439DD" w:rsidRDefault="007E1070">
      <w:r>
        <w:t>According to the Office of National Statistics, o</w:t>
      </w:r>
      <w:r w:rsidR="00537097">
        <w:t>nly 22% of Autistic People are in Paid Employment</w:t>
      </w:r>
      <w:r w:rsidR="00537097">
        <w:rPr>
          <w:rStyle w:val="EndnoteReference"/>
        </w:rPr>
        <w:endnoteReference w:id="10"/>
      </w:r>
      <w:r w:rsidR="00537097">
        <w:t xml:space="preserve">. Achievability report </w:t>
      </w:r>
      <w:r w:rsidR="00F439DD">
        <w:t>40% of Job Centre Plus users</w:t>
      </w:r>
      <w:r w:rsidR="00987465">
        <w:t xml:space="preserve"> (mostly </w:t>
      </w:r>
      <w:r w:rsidR="00F73EEB">
        <w:t>people</w:t>
      </w:r>
      <w:r w:rsidR="00664938">
        <w:t xml:space="preserve"> on out of work </w:t>
      </w:r>
      <w:proofErr w:type="gramStart"/>
      <w:r w:rsidR="00664938">
        <w:t>benefits ,</w:t>
      </w:r>
      <w:proofErr w:type="gramEnd"/>
      <w:r w:rsidR="00664938">
        <w:t xml:space="preserve"> who may be either unemployed or not economically active</w:t>
      </w:r>
      <w:r w:rsidR="00F73EEB">
        <w:t>) are</w:t>
      </w:r>
      <w:r w:rsidR="00537097">
        <w:t xml:space="preserve"> thought to be </w:t>
      </w:r>
      <w:r w:rsidR="00F439DD">
        <w:t>dyslexic</w:t>
      </w:r>
      <w:r w:rsidR="00537097">
        <w:t>. If this is true it can be calculated</w:t>
      </w:r>
      <w:r w:rsidR="00987465">
        <w:rPr>
          <w:rStyle w:val="EndnoteReference"/>
        </w:rPr>
        <w:endnoteReference w:id="11"/>
      </w:r>
      <w:r w:rsidR="00537097">
        <w:t xml:space="preserve"> that </w:t>
      </w:r>
      <w:r w:rsidR="00230AFB">
        <w:t>13.</w:t>
      </w:r>
      <w:r w:rsidR="00F73EEB">
        <w:t>8</w:t>
      </w:r>
      <w:r w:rsidR="00230AFB">
        <w:t xml:space="preserve">% </w:t>
      </w:r>
      <w:r w:rsidR="00537097">
        <w:t xml:space="preserve">of Dyslexic people are unemployed, this figure is </w:t>
      </w:r>
      <w:r w:rsidR="00F73EEB">
        <w:t xml:space="preserve">4 </w:t>
      </w:r>
      <w:r w:rsidR="00230AFB">
        <w:t xml:space="preserve">times higher than </w:t>
      </w:r>
      <w:r w:rsidR="00E37BDB">
        <w:t xml:space="preserve">the general </w:t>
      </w:r>
      <w:r w:rsidR="00230AFB">
        <w:t xml:space="preserve">unemployment </w:t>
      </w:r>
      <w:r w:rsidR="00F73EEB">
        <w:t>rate</w:t>
      </w:r>
      <w:r w:rsidR="005F4162">
        <w:t>.</w:t>
      </w:r>
      <w:r w:rsidR="00537097">
        <w:t xml:space="preserve"> </w:t>
      </w:r>
    </w:p>
    <w:p w14:paraId="698AC32D" w14:textId="563ED39C" w:rsidR="00DC1471" w:rsidRDefault="00DC1471">
      <w:r>
        <w:t xml:space="preserve">However just looking at people who are </w:t>
      </w:r>
      <w:r w:rsidR="00EF4A08">
        <w:t>technically</w:t>
      </w:r>
      <w:r>
        <w:t xml:space="preserve"> classified </w:t>
      </w:r>
      <w:r w:rsidR="00EF4A08">
        <w:t>pro</w:t>
      </w:r>
      <w:r w:rsidR="00D54671">
        <w:t>vides a misleading picture of how ND fair in the labour market. Many ND people who want to wor</w:t>
      </w:r>
      <w:r w:rsidR="00035874">
        <w:t xml:space="preserve">k are classified as not economically active. </w:t>
      </w:r>
      <w:r w:rsidR="008201CA">
        <w:t>Further many</w:t>
      </w:r>
      <w:r w:rsidR="00664938">
        <w:t xml:space="preserve"> </w:t>
      </w:r>
      <w:r w:rsidR="008201CA">
        <w:t xml:space="preserve">ND people who do </w:t>
      </w:r>
      <w:proofErr w:type="gramStart"/>
      <w:r w:rsidR="008201CA">
        <w:t>work</w:t>
      </w:r>
      <w:r w:rsidR="00664938">
        <w:t xml:space="preserve">, </w:t>
      </w:r>
      <w:r w:rsidR="008201CA">
        <w:t xml:space="preserve"> are</w:t>
      </w:r>
      <w:proofErr w:type="gramEnd"/>
      <w:r w:rsidR="008201CA">
        <w:t xml:space="preserve"> in the least secure forms of employment P</w:t>
      </w:r>
      <w:r w:rsidR="00664938">
        <w:t xml:space="preserve">art time , </w:t>
      </w:r>
      <w:r w:rsidR="008201CA">
        <w:t xml:space="preserve"> </w:t>
      </w:r>
      <w:r w:rsidR="009A630B">
        <w:t xml:space="preserve">Zero Hours or self-employed. </w:t>
      </w:r>
    </w:p>
    <w:p w14:paraId="630F257C" w14:textId="77777777" w:rsidR="00FB4C4B" w:rsidRPr="00FB4C4B" w:rsidRDefault="00FB4C4B" w:rsidP="00FB4C4B">
      <w:pPr>
        <w:rPr>
          <w:b/>
          <w:bCs/>
        </w:rPr>
      </w:pPr>
      <w:r w:rsidRPr="00FB4C4B">
        <w:rPr>
          <w:b/>
          <w:bCs/>
        </w:rPr>
        <w:t>The Probability of an ND Person being unemployed</w:t>
      </w:r>
    </w:p>
    <w:p w14:paraId="7C8BCD5E" w14:textId="6A9DEF15" w:rsidR="00230AFB" w:rsidRDefault="00230AFB">
      <w:r>
        <w:t xml:space="preserve">Unemployment is a flow concept. People </w:t>
      </w:r>
      <w:r w:rsidR="00664938">
        <w:t xml:space="preserve">are </w:t>
      </w:r>
      <w:r>
        <w:t xml:space="preserve">constantly moving </w:t>
      </w:r>
      <w:r w:rsidR="00537097">
        <w:t xml:space="preserve">in and out of employment. </w:t>
      </w:r>
      <w:r w:rsidR="00A27232">
        <w:t xml:space="preserve">The average person has a 1 in 28 chance of being unemployed and is therefore likely to experience unemployment once or twice in their working </w:t>
      </w:r>
      <w:r w:rsidR="00537097">
        <w:t>life.</w:t>
      </w:r>
      <w:r w:rsidR="00A27232">
        <w:t xml:space="preserve"> A dyslexic person has a one in 7 chance of being unemployed and is therefore likely be unemployed </w:t>
      </w:r>
      <w:r w:rsidR="00537097">
        <w:t>6 or</w:t>
      </w:r>
      <w:r w:rsidR="00E97B26">
        <w:t xml:space="preserve"> </w:t>
      </w:r>
      <w:r w:rsidR="00537097">
        <w:t xml:space="preserve">7 </w:t>
      </w:r>
      <w:r w:rsidR="00A27232">
        <w:t xml:space="preserve">times during their </w:t>
      </w:r>
      <w:r w:rsidR="00E37BDB">
        <w:t xml:space="preserve">career. </w:t>
      </w:r>
      <w:r w:rsidR="00A27232">
        <w:t xml:space="preserve"> </w:t>
      </w:r>
    </w:p>
    <w:p w14:paraId="4BD25986" w14:textId="01D1E006" w:rsidR="00A61D96" w:rsidRPr="00A61D96" w:rsidRDefault="00A61D96">
      <w:pPr>
        <w:rPr>
          <w:b/>
          <w:bCs/>
        </w:rPr>
      </w:pPr>
      <w:r w:rsidRPr="00A61D96">
        <w:rPr>
          <w:b/>
          <w:bCs/>
        </w:rPr>
        <w:t xml:space="preserve">Unemployment inequality and </w:t>
      </w:r>
      <w:r w:rsidR="009A630B" w:rsidRPr="00A61D96">
        <w:rPr>
          <w:b/>
          <w:bCs/>
        </w:rPr>
        <w:t>Neu</w:t>
      </w:r>
      <w:r w:rsidR="009A630B">
        <w:rPr>
          <w:b/>
          <w:bCs/>
        </w:rPr>
        <w:t>r</w:t>
      </w:r>
      <w:r w:rsidR="009A630B" w:rsidRPr="00A61D96">
        <w:rPr>
          <w:b/>
          <w:bCs/>
        </w:rPr>
        <w:t>odivergence</w:t>
      </w:r>
    </w:p>
    <w:p w14:paraId="08BFACA7" w14:textId="7A909B9F" w:rsidR="001079D3" w:rsidRDefault="001079D3" w:rsidP="001079D3">
      <w:r>
        <w:t>The chance of being unemployed is not distributed equally in society. People living in the most deprived areas are 4 times more likely to be unemployed as people living in the least deprived areas.</w:t>
      </w:r>
      <w:r>
        <w:rPr>
          <w:rStyle w:val="EndnoteReference"/>
        </w:rPr>
        <w:endnoteReference w:id="12"/>
      </w:r>
      <w:r>
        <w:t xml:space="preserve"> Unemployment rates in some minority populations are nearly 3 times higher than those in the population as a whole</w:t>
      </w:r>
      <w:r>
        <w:rPr>
          <w:rStyle w:val="EndnoteReference"/>
        </w:rPr>
        <w:endnoteReference w:id="13"/>
      </w:r>
      <w:r>
        <w:t xml:space="preserve">.  ND </w:t>
      </w:r>
      <w:r w:rsidR="00664938">
        <w:t xml:space="preserve">people </w:t>
      </w:r>
      <w:r>
        <w:t xml:space="preserve">from minority </w:t>
      </w:r>
      <w:r w:rsidR="00E97B26">
        <w:t>communities,</w:t>
      </w:r>
      <w:r>
        <w:t xml:space="preserve"> living in areas of deprivation may therefore be exposed to an extremely high risk of unemployment.</w:t>
      </w:r>
      <w:r w:rsidR="00A04A1A">
        <w:t xml:space="preserve"> (nearing 50</w:t>
      </w:r>
      <w:proofErr w:type="gramStart"/>
      <w:r w:rsidR="00A04A1A">
        <w:t xml:space="preserve">%) </w:t>
      </w:r>
      <w:r>
        <w:t xml:space="preserve"> </w:t>
      </w:r>
      <w:r w:rsidR="00B87964">
        <w:t>ND</w:t>
      </w:r>
      <w:proofErr w:type="gramEnd"/>
      <w:r w:rsidR="00B87964">
        <w:t xml:space="preserve"> people in these communities are also least likely to have access to diagnosis and support. </w:t>
      </w:r>
    </w:p>
    <w:p w14:paraId="43FB1012" w14:textId="606C52C2" w:rsidR="003717D6" w:rsidRPr="00E73A55" w:rsidRDefault="003717D6" w:rsidP="001079D3">
      <w:pPr>
        <w:rPr>
          <w:b/>
          <w:bCs/>
        </w:rPr>
      </w:pPr>
      <w:r w:rsidRPr="00E73A55">
        <w:rPr>
          <w:b/>
          <w:bCs/>
        </w:rPr>
        <w:t>The Impact of Education on the risk of</w:t>
      </w:r>
      <w:r w:rsidR="00E73A55" w:rsidRPr="00E73A55">
        <w:rPr>
          <w:b/>
          <w:bCs/>
        </w:rPr>
        <w:t xml:space="preserve"> ND people being unemployed</w:t>
      </w:r>
    </w:p>
    <w:p w14:paraId="2011C90D" w14:textId="478A360E" w:rsidR="00A27232" w:rsidRDefault="00C638A8">
      <w:r>
        <w:t xml:space="preserve">The Risk of Unemployment is reduced substantially by education </w:t>
      </w:r>
      <w:r w:rsidR="00E97B26">
        <w:t xml:space="preserve">attainment. A House of Commons briefing </w:t>
      </w:r>
      <w:r w:rsidR="007D0AD1">
        <w:rPr>
          <w:rStyle w:val="EndnoteReference"/>
        </w:rPr>
        <w:endnoteReference w:id="14"/>
      </w:r>
      <w:r w:rsidR="007D0AD1">
        <w:t xml:space="preserve"> Suggests</w:t>
      </w:r>
      <w:r w:rsidR="00E97B26">
        <w:t xml:space="preserve"> the employment rate for Autistic </w:t>
      </w:r>
      <w:r w:rsidR="00E37BDB">
        <w:t>Graduates is</w:t>
      </w:r>
      <w:r w:rsidR="00E97B26">
        <w:t xml:space="preserve"> 3 times higher than the employment rate for </w:t>
      </w:r>
      <w:r w:rsidR="00E37BDB">
        <w:t>autistic</w:t>
      </w:r>
      <w:r w:rsidR="00E97B26">
        <w:t xml:space="preserve"> people in the general population (62% </w:t>
      </w:r>
      <w:r w:rsidR="00E37BDB">
        <w:t>compared</w:t>
      </w:r>
      <w:r w:rsidR="00E97B26">
        <w:t xml:space="preserve"> to 22%) </w:t>
      </w:r>
      <w:r w:rsidR="00E37BDB">
        <w:t xml:space="preserve">The same report notes </w:t>
      </w:r>
      <w:r w:rsidR="007D0AD1">
        <w:t>that graduates with cognitive or learning difficulties (</w:t>
      </w:r>
      <w:r w:rsidR="007E1070">
        <w:t>neurodivergence)</w:t>
      </w:r>
      <w:r w:rsidR="007D0AD1">
        <w:t xml:space="preserve"> had the same likelihood for being in employment as </w:t>
      </w:r>
      <w:r w:rsidR="007E1070">
        <w:t>nondisabled</w:t>
      </w:r>
      <w:r w:rsidR="007D0AD1">
        <w:t xml:space="preserve"> graduates. </w:t>
      </w:r>
    </w:p>
    <w:p w14:paraId="49ADA2CF" w14:textId="4440BAC8" w:rsidR="007D0AD1" w:rsidRDefault="007D0AD1">
      <w:r>
        <w:t>Neurodivergent People are more likely to be self</w:t>
      </w:r>
      <w:r w:rsidR="007E1070">
        <w:t>-employed,</w:t>
      </w:r>
      <w:r>
        <w:t xml:space="preserve"> employed on temporary contracts</w:t>
      </w:r>
      <w:r w:rsidR="00E37BDB">
        <w:t>,</w:t>
      </w:r>
      <w:r>
        <w:t xml:space="preserve"> or portfolio work than </w:t>
      </w:r>
      <w:r w:rsidR="00C52A4A">
        <w:t xml:space="preserve">other </w:t>
      </w:r>
      <w:r w:rsidR="007E1070">
        <w:t>graduates</w:t>
      </w:r>
      <w:r w:rsidR="00E37BDB">
        <w:rPr>
          <w:rStyle w:val="EndnoteReference"/>
        </w:rPr>
        <w:endnoteReference w:id="15"/>
      </w:r>
      <w:r w:rsidR="00E37BDB">
        <w:t xml:space="preserve"> </w:t>
      </w:r>
      <w:r w:rsidR="007E1070">
        <w:t>.</w:t>
      </w:r>
      <w:r>
        <w:t xml:space="preserve"> </w:t>
      </w:r>
      <w:r w:rsidR="008C47AC">
        <w:t>Professor Julie Logan</w:t>
      </w:r>
      <w:r w:rsidR="00C52A4A">
        <w:rPr>
          <w:rStyle w:val="EndnoteReference"/>
        </w:rPr>
        <w:endnoteReference w:id="16"/>
      </w:r>
      <w:r w:rsidR="008C47AC">
        <w:t xml:space="preserve"> </w:t>
      </w:r>
      <w:r w:rsidR="00005EFC">
        <w:t xml:space="preserve">identified that Dyslexic People were nearly 100% </w:t>
      </w:r>
      <w:r w:rsidR="007E1070">
        <w:t>overrepresented</w:t>
      </w:r>
      <w:r w:rsidR="00C52A4A">
        <w:t xml:space="preserve"> </w:t>
      </w:r>
      <w:r w:rsidR="00005EFC">
        <w:t>in a sample of entrepreneurs</w:t>
      </w:r>
      <w:r w:rsidR="007E1070">
        <w:t xml:space="preserve"> /</w:t>
      </w:r>
      <w:r w:rsidR="00005EFC">
        <w:t>self-emplo</w:t>
      </w:r>
      <w:r w:rsidR="007E1070">
        <w:t>yed people</w:t>
      </w:r>
      <w:r w:rsidR="00117A69">
        <w:t xml:space="preserve">, </w:t>
      </w:r>
      <w:r w:rsidR="00005EFC">
        <w:t xml:space="preserve">and 300% </w:t>
      </w:r>
      <w:r w:rsidR="00E37BDB">
        <w:t>underrepresented in</w:t>
      </w:r>
      <w:r w:rsidR="00005EFC">
        <w:t xml:space="preserve"> a sample of middle managers </w:t>
      </w:r>
      <w:r w:rsidR="00C52A4A">
        <w:t>(</w:t>
      </w:r>
      <w:r w:rsidR="007E1070">
        <w:t xml:space="preserve">a proxy for </w:t>
      </w:r>
      <w:r w:rsidR="00940B57">
        <w:t>professional and managerial occupations</w:t>
      </w:r>
      <w:proofErr w:type="gramStart"/>
      <w:r w:rsidR="00940B57">
        <w:t xml:space="preserve">) </w:t>
      </w:r>
      <w:r w:rsidR="00C52A4A">
        <w:t>.</w:t>
      </w:r>
      <w:proofErr w:type="gramEnd"/>
      <w:r w:rsidR="00C52A4A">
        <w:t xml:space="preserve"> Other studies come to similar conclusions for people with ADHD traits. </w:t>
      </w:r>
    </w:p>
    <w:p w14:paraId="3296CE27" w14:textId="77777777" w:rsidR="00A27232" w:rsidRDefault="00A27232"/>
    <w:p w14:paraId="7F8A1893" w14:textId="77777777" w:rsidR="00964B85" w:rsidRPr="00083256" w:rsidRDefault="00964B85"/>
    <w:sectPr w:rsidR="00964B85" w:rsidRPr="0008325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1E4B8" w14:textId="77777777" w:rsidR="002B33F0" w:rsidRDefault="002B33F0" w:rsidP="00FB49D4">
      <w:pPr>
        <w:spacing w:after="0" w:line="240" w:lineRule="auto"/>
      </w:pPr>
      <w:r>
        <w:separator/>
      </w:r>
    </w:p>
  </w:endnote>
  <w:endnote w:type="continuationSeparator" w:id="0">
    <w:p w14:paraId="3495B009" w14:textId="77777777" w:rsidR="002B33F0" w:rsidRDefault="002B33F0" w:rsidP="00FB49D4">
      <w:pPr>
        <w:spacing w:after="0" w:line="240" w:lineRule="auto"/>
      </w:pPr>
      <w:r>
        <w:continuationSeparator/>
      </w:r>
    </w:p>
  </w:endnote>
  <w:endnote w:id="1">
    <w:p w14:paraId="4F08DB71" w14:textId="7ADB5BFD" w:rsidR="00FA5250" w:rsidRDefault="00FA5250">
      <w:pPr>
        <w:pStyle w:val="EndnoteText"/>
      </w:pPr>
      <w:r>
        <w:rPr>
          <w:rStyle w:val="EndnoteReference"/>
        </w:rPr>
        <w:endnoteRef/>
      </w:r>
      <w:r>
        <w:t xml:space="preserve"> Dr Nancy Doyle – We have been disabled : How the pandemic has proved the social model of disability – Forbes 2020. </w:t>
      </w:r>
      <w:hyperlink r:id="rId1" w:history="1">
        <w:r w:rsidRPr="0016141F">
          <w:rPr>
            <w:rStyle w:val="Hyperlink"/>
          </w:rPr>
          <w:t>https://www.forbes.com/sites/drnancydoyle/2020/04/29/we-have-been-disabled-how-the-pandemic-has-proven-the-social-model-of-disability/?sh=d8b3fb82b1d4</w:t>
        </w:r>
      </w:hyperlink>
      <w:r>
        <w:t xml:space="preserve"> </w:t>
      </w:r>
    </w:p>
  </w:endnote>
  <w:endnote w:id="2">
    <w:p w14:paraId="36A3A728" w14:textId="77777777" w:rsidR="007F420F" w:rsidRDefault="007F420F" w:rsidP="007F420F">
      <w:pPr>
        <w:pStyle w:val="EndnoteText"/>
      </w:pPr>
      <w:r>
        <w:rPr>
          <w:rStyle w:val="EndnoteReference"/>
        </w:rPr>
        <w:endnoteRef/>
      </w:r>
      <w:r>
        <w:t xml:space="preserve"> Population Estimates for the UK 2021 ONS </w:t>
      </w:r>
      <w:hyperlink r:id="rId2" w:history="1">
        <w:r w:rsidRPr="0016141F">
          <w:rPr>
            <w:rStyle w:val="Hyperlink"/>
          </w:rPr>
          <w:t>https://www.ons.gov.uk/peoplepopulationandcommunity/populationandmigration/populationestimates/bulletins/annualmidyearpopulationestimates/mid2021</w:t>
        </w:r>
      </w:hyperlink>
      <w:r>
        <w:t xml:space="preserve"> </w:t>
      </w:r>
    </w:p>
    <w:p w14:paraId="3F508C70" w14:textId="77777777" w:rsidR="007F420F" w:rsidRDefault="007F420F" w:rsidP="007F420F">
      <w:pPr>
        <w:pStyle w:val="EndnoteText"/>
      </w:pPr>
    </w:p>
  </w:endnote>
  <w:endnote w:id="3">
    <w:p w14:paraId="207C219E" w14:textId="77777777" w:rsidR="00964B85" w:rsidRDefault="00964B85" w:rsidP="00964B85">
      <w:pPr>
        <w:pStyle w:val="EndnoteText"/>
      </w:pPr>
      <w:r>
        <w:rPr>
          <w:rStyle w:val="EndnoteReference"/>
        </w:rPr>
        <w:endnoteRef/>
      </w:r>
      <w:r>
        <w:t xml:space="preserve"> Ethnicity Facts and Figures UK Government 2023 </w:t>
      </w:r>
      <w:hyperlink r:id="rId3" w:anchor=":~:text=according%20to%20the%202021%20Census%2C%2062.9%25%20(37.5%20million),aged%2016%20to%2064%20years" w:history="1">
        <w:r w:rsidRPr="0016141F">
          <w:rPr>
            <w:rStyle w:val="Hyperlink"/>
          </w:rPr>
          <w:t>https://www.ethnicity-facts-figures.service.gov.uk/uk-population-by-ethnicity/demographics/working-age-population/latest#:~:text=according%20to%20the%202021%20Census%2C%2062.9%25%20(37.5%20million),aged%2016%20to%2064%20years</w:t>
        </w:r>
      </w:hyperlink>
      <w:r w:rsidRPr="00BA076A">
        <w:t>)</w:t>
      </w:r>
      <w:r>
        <w:t xml:space="preserve">  </w:t>
      </w:r>
    </w:p>
    <w:p w14:paraId="5522752D" w14:textId="77777777" w:rsidR="00964B85" w:rsidRDefault="00964B85" w:rsidP="00964B85">
      <w:pPr>
        <w:pStyle w:val="EndnoteText"/>
      </w:pPr>
    </w:p>
  </w:endnote>
  <w:endnote w:id="4">
    <w:p w14:paraId="40F9740E" w14:textId="77777777" w:rsidR="00964B85" w:rsidRDefault="00964B85" w:rsidP="00964B85">
      <w:pPr>
        <w:pStyle w:val="EndnoteText"/>
      </w:pPr>
      <w:r>
        <w:rPr>
          <w:rStyle w:val="EndnoteReference"/>
        </w:rPr>
        <w:endnoteRef/>
      </w:r>
      <w:r>
        <w:t xml:space="preserve"> A guide to Labour Market Statistics  ONS 2020 </w:t>
      </w:r>
      <w:hyperlink r:id="rId4" w:history="1">
        <w:r w:rsidRPr="0016141F">
          <w:rPr>
            <w:rStyle w:val="Hyperlink"/>
          </w:rPr>
          <w:t>https://www.ons.gov.uk/employmentandlabourmarket/peopleinwork/employmentandemployeetypes/methodologies/aguidetolabourmarketstatistics</w:t>
        </w:r>
      </w:hyperlink>
      <w:r>
        <w:t xml:space="preserve"> </w:t>
      </w:r>
    </w:p>
  </w:endnote>
  <w:endnote w:id="5">
    <w:p w14:paraId="073ADFE8" w14:textId="0CFC5CF6" w:rsidR="00FE658D" w:rsidRDefault="00FE658D">
      <w:pPr>
        <w:pStyle w:val="EndnoteText"/>
      </w:pPr>
      <w:r>
        <w:rPr>
          <w:rStyle w:val="EndnoteReference"/>
        </w:rPr>
        <w:endnoteRef/>
      </w:r>
      <w:r>
        <w:t xml:space="preserve"> UK Labour Market Statistics , House of Commons 2023 </w:t>
      </w:r>
      <w:hyperlink r:id="rId5" w:history="1">
        <w:r w:rsidRPr="0016141F">
          <w:rPr>
            <w:rStyle w:val="Hyperlink"/>
          </w:rPr>
          <w:t>https://researchbriefings.files.parliament.uk/documents/CBP-9366/CBP-9366.pdf</w:t>
        </w:r>
      </w:hyperlink>
      <w:r>
        <w:t xml:space="preserve"> </w:t>
      </w:r>
    </w:p>
  </w:endnote>
  <w:endnote w:id="6">
    <w:p w14:paraId="66F67868" w14:textId="77777777" w:rsidR="00964B85" w:rsidRDefault="00964B85" w:rsidP="00964B85">
      <w:pPr>
        <w:pStyle w:val="EndnoteText"/>
      </w:pPr>
      <w:r>
        <w:rPr>
          <w:rStyle w:val="EndnoteReference"/>
        </w:rPr>
        <w:endnoteRef/>
      </w:r>
      <w:r>
        <w:t xml:space="preserve"> A guide to Labour Market Statistics  ONS 2020 </w:t>
      </w:r>
      <w:hyperlink r:id="rId6" w:history="1">
        <w:r w:rsidRPr="0016141F">
          <w:rPr>
            <w:rStyle w:val="Hyperlink"/>
          </w:rPr>
          <w:t>https://www.ons.gov.uk/employmentandlabourmarket/peopleinwork/employmentandemployeetypes/methodologies/aguidetolabourmarketstatistics</w:t>
        </w:r>
      </w:hyperlink>
    </w:p>
  </w:endnote>
  <w:endnote w:id="7">
    <w:p w14:paraId="57A621D2" w14:textId="7BA3FA7B" w:rsidR="00BD4A34" w:rsidRDefault="00BD4A34">
      <w:pPr>
        <w:pStyle w:val="EndnoteText"/>
      </w:pPr>
      <w:r>
        <w:rPr>
          <w:rStyle w:val="EndnoteReference"/>
        </w:rPr>
        <w:endnoteRef/>
      </w:r>
      <w:r>
        <w:t xml:space="preserve"> Catherine Bouckley  - Neurotypical Privilege in the Labour Market LSE 2022 - </w:t>
      </w:r>
      <w:hyperlink r:id="rId7" w:history="1">
        <w:r w:rsidRPr="0016141F">
          <w:rPr>
            <w:rStyle w:val="Hyperlink"/>
          </w:rPr>
          <w:t>https://blogs.lse.ac.uk/businessreview/2022/02/24/neurotypical-privilege-in-the-labour-market/</w:t>
        </w:r>
      </w:hyperlink>
      <w:r>
        <w:t xml:space="preserve"> </w:t>
      </w:r>
    </w:p>
  </w:endnote>
  <w:endnote w:id="8">
    <w:p w14:paraId="62964963" w14:textId="6E1F4DD5" w:rsidR="00BD4A34" w:rsidRDefault="00BD4A34">
      <w:pPr>
        <w:pStyle w:val="EndnoteText"/>
      </w:pPr>
      <w:r>
        <w:rPr>
          <w:rStyle w:val="EndnoteReference"/>
        </w:rPr>
        <w:endnoteRef/>
      </w:r>
      <w:r>
        <w:t xml:space="preserve"> 80% of Dyslexic People not Diagnosed at School BBC </w:t>
      </w:r>
      <w:hyperlink r:id="rId8" w:history="1">
        <w:r w:rsidRPr="0016141F">
          <w:rPr>
            <w:rStyle w:val="Hyperlink"/>
          </w:rPr>
          <w:t>https://www.bbc.co.uk/news/uk-england-50095218</w:t>
        </w:r>
      </w:hyperlink>
      <w:r>
        <w:t xml:space="preserve"> </w:t>
      </w:r>
    </w:p>
  </w:endnote>
  <w:endnote w:id="9">
    <w:p w14:paraId="42F6EB09" w14:textId="5DFE9D2D" w:rsidR="00F439DD" w:rsidRDefault="00F439DD">
      <w:pPr>
        <w:pStyle w:val="EndnoteText"/>
      </w:pPr>
      <w:r>
        <w:rPr>
          <w:rStyle w:val="EndnoteReference"/>
        </w:rPr>
        <w:endnoteRef/>
      </w:r>
      <w:r>
        <w:t xml:space="preserve"> Achievability – Westminster Commission: Neurodiverse Voices Opening Doors To Employment </w:t>
      </w:r>
      <w:r w:rsidRPr="00A36B2D">
        <w:rPr>
          <w:highlight w:val="yellow"/>
        </w:rPr>
        <w:t>2018</w:t>
      </w:r>
      <w:r>
        <w:t xml:space="preserve"> p6</w:t>
      </w:r>
    </w:p>
  </w:endnote>
  <w:endnote w:id="10">
    <w:p w14:paraId="46F4D310" w14:textId="4497DE56" w:rsidR="00537097" w:rsidRDefault="00537097">
      <w:pPr>
        <w:pStyle w:val="EndnoteText"/>
      </w:pPr>
      <w:r>
        <w:rPr>
          <w:rStyle w:val="EndnoteReference"/>
        </w:rPr>
        <w:endnoteRef/>
      </w:r>
      <w:r>
        <w:t xml:space="preserve"> National Autistic Society – Mind the employment Gap 2021</w:t>
      </w:r>
      <w:r w:rsidR="00E97B26">
        <w:t xml:space="preserve"> </w:t>
      </w:r>
      <w:hyperlink r:id="rId9" w:history="1">
        <w:r w:rsidR="00E97B26" w:rsidRPr="0016141F">
          <w:rPr>
            <w:rStyle w:val="Hyperlink"/>
          </w:rPr>
          <w:t>https://www.autism.org.uk/what-we-do/news/new-data-on-the-autism-employment-gap</w:t>
        </w:r>
      </w:hyperlink>
      <w:r w:rsidR="00E97B26">
        <w:t xml:space="preserve"> </w:t>
      </w:r>
    </w:p>
  </w:endnote>
  <w:endnote w:id="11">
    <w:p w14:paraId="3C4B4A98" w14:textId="25DF6805" w:rsidR="00987465" w:rsidRDefault="00987465">
      <w:pPr>
        <w:pStyle w:val="EndnoteText"/>
      </w:pPr>
      <w:r>
        <w:rPr>
          <w:rStyle w:val="EndnoteReference"/>
        </w:rPr>
        <w:endnoteRef/>
      </w:r>
      <w:r>
        <w:t xml:space="preserve"> Calculation of Unemployment rate among Dyslexic People. </w:t>
      </w:r>
      <w:r w:rsidR="00F73EEB">
        <w:t xml:space="preserve">According to Achievability </w:t>
      </w:r>
      <w:r>
        <w:t>40% of</w:t>
      </w:r>
      <w:r w:rsidR="00F73EEB">
        <w:t xml:space="preserve"> jobcentre plus users are dyslexic 1.3 X 0.4 =520 000. 10% of working age population are estimated to be dyslexic =3.75m Unemployment rate for dyslexic people is therefore calculated to be 13.8% . This 4.1 times the average unemployment rate of 3.3% (it is assumed that job centre usage is a reasonably proxy for the unemployed population. </w:t>
      </w:r>
    </w:p>
  </w:endnote>
  <w:endnote w:id="12">
    <w:p w14:paraId="3C4F3BEA" w14:textId="77777777" w:rsidR="001079D3" w:rsidRDefault="001079D3" w:rsidP="001079D3">
      <w:pPr>
        <w:pStyle w:val="EndnoteText"/>
      </w:pPr>
      <w:r>
        <w:rPr>
          <w:rStyle w:val="EndnoteReference"/>
        </w:rPr>
        <w:endnoteRef/>
      </w:r>
      <w:r>
        <w:t xml:space="preserve"> Mind the Gap – How did Deprived Ares fare in the Recession – Oxford Consultants for Social Inclusion 2017 </w:t>
      </w:r>
      <w:hyperlink r:id="rId10" w:anchor=":~:text=Employment%20rates%20in%20the%20most,likely%20to%20have%20a%20degree" w:history="1">
        <w:r w:rsidRPr="0016141F">
          <w:rPr>
            <w:rStyle w:val="Hyperlink"/>
          </w:rPr>
          <w:t>https://ocsi.uk/2017/09/09/mind-the-gap-how-did-deprived-areas-fare-in-the-recesssion/#:~:text=Employment%20rates%20in%20the%20most,likely%20to%20have%20a%20degree</w:t>
        </w:r>
      </w:hyperlink>
      <w:r w:rsidRPr="00DA08C0">
        <w:t>).</w:t>
      </w:r>
      <w:r>
        <w:t xml:space="preserve"> </w:t>
      </w:r>
    </w:p>
  </w:endnote>
  <w:endnote w:id="13">
    <w:p w14:paraId="46BA5128" w14:textId="77777777" w:rsidR="001079D3" w:rsidRDefault="001079D3" w:rsidP="001079D3">
      <w:pPr>
        <w:pStyle w:val="EndnoteText"/>
      </w:pPr>
      <w:r>
        <w:rPr>
          <w:rStyle w:val="EndnoteReference"/>
        </w:rPr>
        <w:endnoteRef/>
      </w:r>
      <w:r>
        <w:t xml:space="preserve"> UK Government – Ethnicity Facts and Figures – Unemployment  (section 1) 2022 </w:t>
      </w:r>
      <w:hyperlink r:id="rId11" w:history="1">
        <w:r w:rsidRPr="0016141F">
          <w:rPr>
            <w:rStyle w:val="Hyperlink"/>
          </w:rPr>
          <w:t>https://www.ethnicity-facts-figures.service.gov.uk/work-pay-and-benefits/unemployment-and-economic-inactivity/unemployment/latest</w:t>
        </w:r>
      </w:hyperlink>
      <w:r>
        <w:t xml:space="preserve"> </w:t>
      </w:r>
    </w:p>
  </w:endnote>
  <w:endnote w:id="14">
    <w:p w14:paraId="19143DF9" w14:textId="0178014F" w:rsidR="007D0AD1" w:rsidRDefault="007D0AD1">
      <w:pPr>
        <w:pStyle w:val="EndnoteText"/>
      </w:pPr>
      <w:r>
        <w:rPr>
          <w:rStyle w:val="EndnoteReference"/>
        </w:rPr>
        <w:endnoteRef/>
      </w:r>
      <w:r>
        <w:t xml:space="preserve"> Support for Disabled Students in Higher Education – House of Commons Library 2021 </w:t>
      </w:r>
      <w:r w:rsidR="005D05D1">
        <w:t xml:space="preserve">, Note this report draws on higher education statistics authority data which uses the phrase Social or Communication Impairment as the category which includes autistic students  . </w:t>
      </w:r>
      <w:hyperlink r:id="rId12" w:history="1">
        <w:r w:rsidR="005D05D1" w:rsidRPr="0016141F">
          <w:rPr>
            <w:rStyle w:val="Hyperlink"/>
          </w:rPr>
          <w:t>https://researchbriefings.files.parliament.uk/documents/CBP-8716/CBP-8716.pdf</w:t>
        </w:r>
      </w:hyperlink>
      <w:r>
        <w:t xml:space="preserve"> </w:t>
      </w:r>
    </w:p>
  </w:endnote>
  <w:endnote w:id="15">
    <w:p w14:paraId="40345B44" w14:textId="77777777" w:rsidR="00E37BDB" w:rsidRDefault="00E37BDB" w:rsidP="00E37BDB">
      <w:pPr>
        <w:pStyle w:val="EndnoteText"/>
      </w:pPr>
      <w:r>
        <w:rPr>
          <w:rStyle w:val="EndnoteReference"/>
        </w:rPr>
        <w:endnoteRef/>
      </w:r>
      <w:r>
        <w:t xml:space="preserve"> Institute of Employment Studies – Creative Graduates, Creative Futures 2009 </w:t>
      </w:r>
      <w:hyperlink r:id="rId13" w:history="1">
        <w:r w:rsidRPr="0016141F">
          <w:rPr>
            <w:rStyle w:val="Hyperlink"/>
          </w:rPr>
          <w:t>https://www.employment-studies.co.uk/resource/creative-graduates-creative-futures</w:t>
        </w:r>
      </w:hyperlink>
      <w:r>
        <w:t xml:space="preserve"> </w:t>
      </w:r>
    </w:p>
  </w:endnote>
  <w:endnote w:id="16">
    <w:p w14:paraId="2A4CA04B" w14:textId="2BC1EB00" w:rsidR="00C52A4A" w:rsidRDefault="00C52A4A">
      <w:pPr>
        <w:pStyle w:val="EndnoteText"/>
      </w:pPr>
      <w:r>
        <w:rPr>
          <w:rStyle w:val="EndnoteReference"/>
        </w:rPr>
        <w:endnoteRef/>
      </w:r>
      <w:r>
        <w:t xml:space="preserve"> Julie Logan -Dyslexic Entrepreneurs , the incidence their coping Strategies and their business skills Dyslexia 2009 </w:t>
      </w:r>
      <w:hyperlink r:id="rId14" w:history="1">
        <w:r w:rsidRPr="0016141F">
          <w:rPr>
            <w:rStyle w:val="Hyperlink"/>
          </w:rPr>
          <w:t>https://www.bayes.city.ac.uk/__data/assets/pdf_file/0003/367383/julielogan-dyslexic-entrepreneurs.pdf</w:t>
        </w:r>
      </w:hyperlink>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67814" w14:textId="77777777" w:rsidR="002B33F0" w:rsidRDefault="002B33F0" w:rsidP="00FB49D4">
      <w:pPr>
        <w:spacing w:after="0" w:line="240" w:lineRule="auto"/>
      </w:pPr>
      <w:r>
        <w:separator/>
      </w:r>
    </w:p>
  </w:footnote>
  <w:footnote w:type="continuationSeparator" w:id="0">
    <w:p w14:paraId="36DEEEAD" w14:textId="77777777" w:rsidR="002B33F0" w:rsidRDefault="002B33F0" w:rsidP="00FB49D4">
      <w:pPr>
        <w:spacing w:after="0" w:line="240" w:lineRule="auto"/>
      </w:pPr>
      <w:r>
        <w:continuationSeparator/>
      </w:r>
    </w:p>
  </w:footnote>
  <w:footnote w:id="1">
    <w:p w14:paraId="5DB8A513" w14:textId="77777777" w:rsidR="00941919" w:rsidRDefault="00941919" w:rsidP="00941919">
      <w:r>
        <w:rPr>
          <w:rStyle w:val="FootnoteReference"/>
        </w:rPr>
        <w:footnoteRef/>
      </w:r>
      <w:r>
        <w:t xml:space="preserve"> Quote borrowed from LinkedIn post by Marcia Brisset-Bailey </w:t>
      </w:r>
      <w:hyperlink r:id="rId1" w:history="1">
        <w:r w:rsidRPr="00666C54">
          <w:rPr>
            <w:rStyle w:val="Hyperlink"/>
          </w:rPr>
          <w:t>https://www.linkedin.com/posts/marcia-brissett-bailey-bsc-pg-dip-qcg-ma-ipsea-6315a2b8_neurodivergent-success-story-william-james-activity-6685396984993476608-4V5T</w:t>
        </w:r>
      </w:hyperlink>
    </w:p>
    <w:p w14:paraId="0FA1C1CA" w14:textId="77777777" w:rsidR="00941919" w:rsidRDefault="00941919" w:rsidP="00941919">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00D"/>
    <w:rsid w:val="000000DF"/>
    <w:rsid w:val="00005EFC"/>
    <w:rsid w:val="00035874"/>
    <w:rsid w:val="00083256"/>
    <w:rsid w:val="000C5F64"/>
    <w:rsid w:val="000F743A"/>
    <w:rsid w:val="001079D3"/>
    <w:rsid w:val="00117A69"/>
    <w:rsid w:val="00197859"/>
    <w:rsid w:val="001E4A50"/>
    <w:rsid w:val="00230AFB"/>
    <w:rsid w:val="002750A0"/>
    <w:rsid w:val="0029063B"/>
    <w:rsid w:val="00290AA3"/>
    <w:rsid w:val="00296FE6"/>
    <w:rsid w:val="002B33F0"/>
    <w:rsid w:val="002F39C3"/>
    <w:rsid w:val="003717D6"/>
    <w:rsid w:val="00537097"/>
    <w:rsid w:val="00573C23"/>
    <w:rsid w:val="005C2F20"/>
    <w:rsid w:val="005D05D1"/>
    <w:rsid w:val="005D6EC2"/>
    <w:rsid w:val="005F4162"/>
    <w:rsid w:val="00613434"/>
    <w:rsid w:val="00620A3E"/>
    <w:rsid w:val="0063200D"/>
    <w:rsid w:val="00664938"/>
    <w:rsid w:val="006B64E6"/>
    <w:rsid w:val="006E7780"/>
    <w:rsid w:val="007D0AD1"/>
    <w:rsid w:val="007D3D9A"/>
    <w:rsid w:val="007E1070"/>
    <w:rsid w:val="007E4499"/>
    <w:rsid w:val="007F420F"/>
    <w:rsid w:val="008201CA"/>
    <w:rsid w:val="00861342"/>
    <w:rsid w:val="00863813"/>
    <w:rsid w:val="008A7A79"/>
    <w:rsid w:val="008C47AC"/>
    <w:rsid w:val="00940B57"/>
    <w:rsid w:val="00941919"/>
    <w:rsid w:val="00964B85"/>
    <w:rsid w:val="009744E0"/>
    <w:rsid w:val="00987465"/>
    <w:rsid w:val="009A630B"/>
    <w:rsid w:val="009D26DD"/>
    <w:rsid w:val="009D5989"/>
    <w:rsid w:val="00A04A1A"/>
    <w:rsid w:val="00A27232"/>
    <w:rsid w:val="00A27F54"/>
    <w:rsid w:val="00A36B2D"/>
    <w:rsid w:val="00A61D96"/>
    <w:rsid w:val="00AC6089"/>
    <w:rsid w:val="00AC6B43"/>
    <w:rsid w:val="00B1326F"/>
    <w:rsid w:val="00B2209F"/>
    <w:rsid w:val="00B54464"/>
    <w:rsid w:val="00B556DB"/>
    <w:rsid w:val="00B734A7"/>
    <w:rsid w:val="00B86C0C"/>
    <w:rsid w:val="00B87964"/>
    <w:rsid w:val="00BA076A"/>
    <w:rsid w:val="00BD4A34"/>
    <w:rsid w:val="00BF55B3"/>
    <w:rsid w:val="00BF5BE2"/>
    <w:rsid w:val="00C05423"/>
    <w:rsid w:val="00C52A4A"/>
    <w:rsid w:val="00C638A8"/>
    <w:rsid w:val="00CB585A"/>
    <w:rsid w:val="00CD3A76"/>
    <w:rsid w:val="00D54671"/>
    <w:rsid w:val="00D87A0E"/>
    <w:rsid w:val="00DA08C0"/>
    <w:rsid w:val="00DC1471"/>
    <w:rsid w:val="00DC6541"/>
    <w:rsid w:val="00DF7632"/>
    <w:rsid w:val="00E04BA5"/>
    <w:rsid w:val="00E37BDB"/>
    <w:rsid w:val="00E73A55"/>
    <w:rsid w:val="00E838C4"/>
    <w:rsid w:val="00E86DDF"/>
    <w:rsid w:val="00E97B26"/>
    <w:rsid w:val="00EA19F6"/>
    <w:rsid w:val="00EF4A08"/>
    <w:rsid w:val="00F439DD"/>
    <w:rsid w:val="00F73EEB"/>
    <w:rsid w:val="00FA5250"/>
    <w:rsid w:val="00FB13DF"/>
    <w:rsid w:val="00FB49D4"/>
    <w:rsid w:val="00FB4C4B"/>
    <w:rsid w:val="00FE65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4FB22"/>
  <w15:chartTrackingRefBased/>
  <w15:docId w15:val="{77C1F6E0-4E24-4775-AAA2-BC4F279FD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FB49D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B49D4"/>
    <w:rPr>
      <w:sz w:val="20"/>
      <w:szCs w:val="20"/>
    </w:rPr>
  </w:style>
  <w:style w:type="character" w:styleId="EndnoteReference">
    <w:name w:val="endnote reference"/>
    <w:basedOn w:val="DefaultParagraphFont"/>
    <w:uiPriority w:val="99"/>
    <w:semiHidden/>
    <w:unhideWhenUsed/>
    <w:rsid w:val="00FB49D4"/>
    <w:rPr>
      <w:vertAlign w:val="superscript"/>
    </w:rPr>
  </w:style>
  <w:style w:type="character" w:styleId="Hyperlink">
    <w:name w:val="Hyperlink"/>
    <w:basedOn w:val="DefaultParagraphFont"/>
    <w:uiPriority w:val="99"/>
    <w:unhideWhenUsed/>
    <w:rsid w:val="00FB49D4"/>
    <w:rPr>
      <w:color w:val="0563C1" w:themeColor="hyperlink"/>
      <w:u w:val="single"/>
    </w:rPr>
  </w:style>
  <w:style w:type="character" w:styleId="UnresolvedMention">
    <w:name w:val="Unresolved Mention"/>
    <w:basedOn w:val="DefaultParagraphFont"/>
    <w:uiPriority w:val="99"/>
    <w:semiHidden/>
    <w:unhideWhenUsed/>
    <w:rsid w:val="00FB49D4"/>
    <w:rPr>
      <w:color w:val="605E5C"/>
      <w:shd w:val="clear" w:color="auto" w:fill="E1DFDD"/>
    </w:rPr>
  </w:style>
  <w:style w:type="paragraph" w:styleId="FootnoteText">
    <w:name w:val="footnote text"/>
    <w:basedOn w:val="Normal"/>
    <w:link w:val="FootnoteTextChar"/>
    <w:uiPriority w:val="99"/>
    <w:semiHidden/>
    <w:unhideWhenUsed/>
    <w:rsid w:val="00620A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0A3E"/>
    <w:rPr>
      <w:sz w:val="20"/>
      <w:szCs w:val="20"/>
    </w:rPr>
  </w:style>
  <w:style w:type="character" w:styleId="FootnoteReference">
    <w:name w:val="footnote reference"/>
    <w:basedOn w:val="DefaultParagraphFont"/>
    <w:uiPriority w:val="99"/>
    <w:semiHidden/>
    <w:unhideWhenUsed/>
    <w:rsid w:val="00620A3E"/>
    <w:rPr>
      <w:vertAlign w:val="superscript"/>
    </w:rPr>
  </w:style>
  <w:style w:type="character" w:styleId="FollowedHyperlink">
    <w:name w:val="FollowedHyperlink"/>
    <w:basedOn w:val="DefaultParagraphFont"/>
    <w:uiPriority w:val="99"/>
    <w:semiHidden/>
    <w:unhideWhenUsed/>
    <w:rsid w:val="00B1326F"/>
    <w:rPr>
      <w:color w:val="954F72" w:themeColor="followedHyperlink"/>
      <w:u w:val="single"/>
    </w:rPr>
  </w:style>
  <w:style w:type="paragraph" w:styleId="NormalWeb">
    <w:name w:val="Normal (Web)"/>
    <w:basedOn w:val="Normal"/>
    <w:uiPriority w:val="99"/>
    <w:unhideWhenUsed/>
    <w:rsid w:val="0094191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ill.i.a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8" Type="http://schemas.openxmlformats.org/officeDocument/2006/relationships/hyperlink" Target="https://www.bbc.co.uk/news/uk-england-50095218" TargetMode="External"/><Relationship Id="rId13" Type="http://schemas.openxmlformats.org/officeDocument/2006/relationships/hyperlink" Target="https://www.employment-studies.co.uk/resource/creative-graduates-creative-futures" TargetMode="External"/><Relationship Id="rId3" Type="http://schemas.openxmlformats.org/officeDocument/2006/relationships/hyperlink" Target="https://www.ethnicity-facts-figures.service.gov.uk/uk-population-by-ethnicity/demographics/working-age-population/latest" TargetMode="External"/><Relationship Id="rId7" Type="http://schemas.openxmlformats.org/officeDocument/2006/relationships/hyperlink" Target="https://blogs.lse.ac.uk/businessreview/2022/02/24/neurotypical-privilege-in-the-labour-market/" TargetMode="External"/><Relationship Id="rId12" Type="http://schemas.openxmlformats.org/officeDocument/2006/relationships/hyperlink" Target="https://researchbriefings.files.parliament.uk/documents/CBP-8716/CBP-8716.pdf" TargetMode="External"/><Relationship Id="rId2" Type="http://schemas.openxmlformats.org/officeDocument/2006/relationships/hyperlink" Target="https://www.ons.gov.uk/peoplepopulationandcommunity/populationandmigration/populationestimates/bulletins/annualmidyearpopulationestimates/mid2021" TargetMode="External"/><Relationship Id="rId1" Type="http://schemas.openxmlformats.org/officeDocument/2006/relationships/hyperlink" Target="https://www.forbes.com/sites/drnancydoyle/2020/04/29/we-have-been-disabled-how-the-pandemic-has-proven-the-social-model-of-disability/?sh=d8b3fb82b1d4" TargetMode="External"/><Relationship Id="rId6" Type="http://schemas.openxmlformats.org/officeDocument/2006/relationships/hyperlink" Target="https://www.ons.gov.uk/employmentandlabourmarket/peopleinwork/employmentandemployeetypes/methodologies/aguidetolabourmarketstatistics" TargetMode="External"/><Relationship Id="rId11" Type="http://schemas.openxmlformats.org/officeDocument/2006/relationships/hyperlink" Target="https://www.ethnicity-facts-figures.service.gov.uk/work-pay-and-benefits/unemployment-and-economic-inactivity/unemployment/latest" TargetMode="External"/><Relationship Id="rId5" Type="http://schemas.openxmlformats.org/officeDocument/2006/relationships/hyperlink" Target="https://researchbriefings.files.parliament.uk/documents/CBP-9366/CBP-9366.pdf" TargetMode="External"/><Relationship Id="rId10" Type="http://schemas.openxmlformats.org/officeDocument/2006/relationships/hyperlink" Target="https://ocsi.uk/2017/09/09/mind-the-gap-how-did-deprived-areas-fare-in-the-recesssion/" TargetMode="External"/><Relationship Id="rId4" Type="http://schemas.openxmlformats.org/officeDocument/2006/relationships/hyperlink" Target="https://www.ons.gov.uk/employmentandlabourmarket/peopleinwork/employmentandemployeetypes/methodologies/aguidetolabourmarketstatistics" TargetMode="External"/><Relationship Id="rId9" Type="http://schemas.openxmlformats.org/officeDocument/2006/relationships/hyperlink" Target="https://www.autism.org.uk/what-we-do/news/new-data-on-the-autism-employment-gap" TargetMode="External"/><Relationship Id="rId14" Type="http://schemas.openxmlformats.org/officeDocument/2006/relationships/hyperlink" Target="https://www.bayes.city.ac.uk/__data/assets/pdf_file/0003/367383/julielogan-dyslexic-entrepreneurs.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linkedin.com/posts/marcia-brissett-bailey-bsc-pg-dip-qcg-ma-ipsea-6315a2b8_neurodivergent-success-story-william-james-activity-6685396984993476608-4V5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1C85B56-05C6-4203-A7B8-3707CAF32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792</Words>
  <Characters>4520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Freeman</dc:creator>
  <cp:keywords/>
  <dc:description/>
  <cp:lastModifiedBy>Charles Freeman</cp:lastModifiedBy>
  <cp:revision>3</cp:revision>
  <dcterms:created xsi:type="dcterms:W3CDTF">2023-09-20T23:19:00Z</dcterms:created>
  <dcterms:modified xsi:type="dcterms:W3CDTF">2023-10-29T22:40:00Z</dcterms:modified>
</cp:coreProperties>
</file>